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0002032947</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Quantum-Si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001-39486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6"/>
              </w:rPr>
              <w:t>29 BUSINESS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BRANFORD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06405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(203) 458-7100</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Vieceli John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21997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18416.17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196431273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3"/>
                <w:szCs w:val="23"/>
                <w:color w:val="auto"/>
              </w:rPr>
            </w:pPr>
          </w:p>
        </w:tc>
        <w:tc>
          <w:tcPr>
            <w:tcW w:w="266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10838</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 compensation for</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60" w:type="dxa"/>
            <w:vAlign w:val="bottom"/>
          </w:tcPr>
          <w:p>
            <w:pPr>
              <w:jc w:val="right"/>
              <w:spacing w:after="0" w:line="202"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Quantum-Si</w:t>
            </w:r>
          </w:p>
        </w:tc>
        <w:tc>
          <w:tcPr>
            <w:tcW w:w="2800" w:type="dxa"/>
            <w:vAlign w:val="bottom"/>
          </w:tcPr>
          <w:p>
            <w:pPr>
              <w:spacing w:after="0"/>
              <w:rPr>
                <w:sz w:val="21"/>
                <w:szCs w:val="21"/>
                <w:color w:val="auto"/>
              </w:rPr>
            </w:pPr>
          </w:p>
        </w:tc>
        <w:tc>
          <w:tcPr>
            <w:tcW w:w="2660" w:type="dxa"/>
            <w:vAlign w:val="bottom"/>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w:t>
            </w:r>
          </w:p>
        </w:tc>
        <w:tc>
          <w:tcPr>
            <w:tcW w:w="15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80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44271</w:t>
            </w:r>
          </w:p>
        </w:tc>
        <w:tc>
          <w:tcPr>
            <w:tcW w:w="26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03/12/2025 compensation for</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Unit Vesting</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2800" w:type="dxa"/>
            <w:vAlign w:val="bottom"/>
          </w:tcPr>
          <w:p>
            <w:pPr>
              <w:spacing w:after="0"/>
              <w:rPr>
                <w:sz w:val="21"/>
                <w:szCs w:val="21"/>
                <w:color w:val="auto"/>
              </w:rPr>
            </w:pP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Morgan Stanley Smith Barney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12/22/2025 21927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27978.85</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03/24/2026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Christian LaPointe, Ph.D.,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2026-03-24T08:16:16Z</dcterms:created>
  <dcterms:modified xsi:type="dcterms:W3CDTF">2026-03-24T08:16:16Z</dcterms:modified>
</cp:coreProperties>
</file>