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12, 2023</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QUANTUM-SI INCORPORATED</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29"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001-39486</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85-1388175</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3080"/>
          </w:cols>
          <w:pgMar w:left="320" w:top="529" w:right="339" w:bottom="1440" w:gutter="0" w:footer="0" w:header="0"/>
          <w:type w:val="continuous"/>
        </w:sectPr>
      </w:pPr>
    </w:p>
    <w:p>
      <w:pPr>
        <w:spacing w:after="0" w:line="4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530 Old Whitfield Street</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Guilford, Connecticut</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06437</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2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(203) 458-7100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45"/>
        </w:trPr>
        <w:tc>
          <w:tcPr>
            <w:tcW w:w="394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8"/>
        </w:trPr>
        <w:tc>
          <w:tcPr>
            <w:tcW w:w="38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20" w:type="dxa"/>
            <w:vAlign w:val="bottom"/>
          </w:tcPr>
          <w:p>
            <w:pPr>
              <w:spacing w:after="0"/>
              <w:rPr>
                <w:sz w:val="17"/>
                <w:szCs w:val="17"/>
                <w:color w:val="auto"/>
              </w:rPr>
            </w:pPr>
          </w:p>
        </w:tc>
        <w:tc>
          <w:tcPr>
            <w:tcW w:w="20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QSI</w:t>
            </w:r>
          </w:p>
        </w:tc>
        <w:tc>
          <w:tcPr>
            <w:tcW w:w="100" w:type="dxa"/>
            <w:vAlign w:val="bottom"/>
          </w:tcPr>
          <w:p>
            <w:pPr>
              <w:spacing w:after="0"/>
              <w:rPr>
                <w:sz w:val="17"/>
                <w:szCs w:val="17"/>
                <w:color w:val="auto"/>
              </w:rPr>
            </w:pPr>
          </w:p>
        </w:tc>
        <w:tc>
          <w:tcPr>
            <w:tcW w:w="51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Redeemable warrants, each whole warrant</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QSIAW</w:t>
            </w: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 for one share of Class A common stock,</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each at an exercise price of $11.50 per share</w:t>
            </w: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6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211D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211D1E"/>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3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Quantum-Si Incorporated (the “Company”) is scheduled to present at the 41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Annual J.P. Morgan Healthcare Conference on January 12, 2023 at 1:30 pm Eastern Time. Presentation slides will be available on the “Investors” section of the Company’s website at </w:t>
      </w:r>
      <w:r>
        <w:rPr>
          <w:rFonts w:ascii="Times New Roman" w:cs="Times New Roman" w:eastAsia="Times New Roman" w:hAnsi="Times New Roman"/>
          <w:sz w:val="18"/>
          <w:szCs w:val="18"/>
          <w:u w:val="single" w:color="auto"/>
          <w:color w:val="auto"/>
        </w:rPr>
        <w:t>https://ir.quantum-si.com</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in this Item 7.01 is being furnished and shall not be deemed “filed” for purposes of Section 18 of the Securities Exchange Act of 1934, as amended (the “Exchange Act”), or otherwise subject to the liabilities of that Section, nor shall it be deemed incorporated by reference into any registration statement or other filing under the Securities Act of 1933, as amended, or the Exchange Act, except as shall be expressly set forth by specific reference in such filing</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Claudia Drayton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Claudia Drayton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2023-01-12T07:03:10Z</dcterms:created>
  <dcterms:modified xsi:type="dcterms:W3CDTF">2023-01-12T07:03:10Z</dcterms:modified>
</cp:coreProperties>
</file>