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Drayton Claudia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QUANTUM-SI INCORPORATED 530 OLD WHITFIELD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Quantum-Si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QSI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03/15/2033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as to 25% on March 31, 2024, with the remainder vesting in 36 equal monthly installments at the end of each month thereafter, subject to Ms. Drayton's continued service through the applicable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9827" TargetMode="External"/><Relationship Id="rId13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2023-03-17T15:16:41Z</dcterms:created>
  <dcterms:modified xsi:type="dcterms:W3CDTF">2023-03-17T15:16:41Z</dcterms:modified>
</cp:coreProperties>
</file>