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30, 2023</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QUANTUM-SI INCORPORATED</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001-39486</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85-1388175</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00" w:space="720"/>
            <w:col w:w="3100"/>
          </w:cols>
          <w:pgMar w:left="320" w:top="529"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530 Old Whitfield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Guilford, Connecticut</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06437</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458-7100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42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8"/>
        </w:trPr>
        <w:tc>
          <w:tcPr>
            <w:tcW w:w="40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20" w:type="dxa"/>
            <w:vAlign w:val="bottom"/>
          </w:tcPr>
          <w:p>
            <w:pPr>
              <w:spacing w:after="0"/>
              <w:rPr>
                <w:sz w:val="17"/>
                <w:szCs w:val="17"/>
                <w:color w:val="auto"/>
              </w:rPr>
            </w:pPr>
          </w:p>
        </w:tc>
        <w:tc>
          <w:tcPr>
            <w:tcW w:w="20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QSI</w:t>
            </w:r>
          </w:p>
        </w:tc>
        <w:tc>
          <w:tcPr>
            <w:tcW w:w="200" w:type="dxa"/>
            <w:vAlign w:val="bottom"/>
          </w:tcPr>
          <w:p>
            <w:pPr>
              <w:spacing w:after="0"/>
              <w:rPr>
                <w:sz w:val="17"/>
                <w:szCs w:val="17"/>
                <w:color w:val="auto"/>
              </w:rPr>
            </w:pPr>
          </w:p>
        </w:tc>
        <w:tc>
          <w:tcPr>
            <w:tcW w:w="47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warrants, each whole warrant exercisable</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QSIAW</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one share of Class A common stock, each at an</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of $11.50 per share</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2.05</w:t>
      </w:r>
      <w:r>
        <w:rPr>
          <w:sz w:val="20"/>
          <w:szCs w:val="20"/>
          <w:color w:val="auto"/>
        </w:rPr>
        <w:tab/>
      </w:r>
      <w:r>
        <w:rPr>
          <w:rFonts w:ascii="Times New Roman" w:cs="Times New Roman" w:eastAsia="Times New Roman" w:hAnsi="Times New Roman"/>
          <w:sz w:val="18"/>
          <w:szCs w:val="18"/>
          <w:b w:val="1"/>
          <w:bCs w:val="1"/>
          <w:color w:val="auto"/>
        </w:rPr>
        <w:t>Costs Associated with Exit or Disposal Activities.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January 30, 2023, Quantum-Si Incorporated (the “Company”) committed to an organizational restructuring designed to decrease its costs and create a more streamlined organization to support its business. As a result, the Company is terminating approximately 12% of its workforce, effective in the first quarter of 2023. In connection with the restructuring, the Company currently estimates it will incur up to $1.0 million of costs, consisting primarily of cash severance costs and other severance benefits. The Company expects to substantially complete the restructuring in the first quarter of 2023. The estimates of costs and expenses that the Company expects to incur in connection with the restructuring are subject to a number of assumptions and actual results may differ materially. The Company may also incur additional costs not currently contemplated due to events that may occur as a result of, or that are associated with, the restructuring.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contained herein, regarding matters that are not historical facts, may be forward-looking statements (as defined in the Private Securities Litigation Reform Act of 1995). Such forward-looking statements include statements regarding management’s intentions, plans, beliefs, expectations or forecasts for the future, including with respect to the organizational restructuring. The reader is cautioned not to rely on these forward-looking statements. These forward-looking statements are based on current expectations of future events. If the underlying assumptions prove inaccurate or known or unknown risks or uncertainties materialize, actual results could vary materially from the expectations and projections of the Company. These risks and uncertainties can be found in the Company’s most recently filed Annual Report on Form 10-K for the fiscal year ended December 31, 2021. Copies of these filings are available online at www.sec.gov, www.quantum-si.com or on request from the Company. Forward-looking statements included herein speak only as of the date hereof and the Company undertakes no obligation to revise or update such statements to reflect the occurrence of events or circumstances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Claudia Drayton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Claudia Drayton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January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2023-01-30T15:37:36Z</dcterms:created>
  <dcterms:modified xsi:type="dcterms:W3CDTF">2023-01-30T15:37:36Z</dcterms:modified>
</cp:coreProperties>
</file>